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D0C" w:rsidRPr="0039645E" w:rsidRDefault="00F26D0C" w:rsidP="004F430C">
      <w:pPr>
        <w:jc w:val="center"/>
        <w:rPr>
          <w:b/>
        </w:rPr>
      </w:pPr>
      <w:r w:rsidRPr="0039645E">
        <w:rPr>
          <w:b/>
        </w:rPr>
        <w:t>COMUNICADO DE RESOLUCIÓN DE OFICIALIDAD DEL GRADO EN PROTOCOLO Y ORGANIZACIÓN DE EVENTOS</w:t>
      </w:r>
    </w:p>
    <w:p w:rsidR="00F26D0C" w:rsidRPr="0039645E" w:rsidRDefault="00F26D0C" w:rsidP="009B00CC"/>
    <w:p w:rsidR="00F26D0C" w:rsidRPr="0039645E" w:rsidRDefault="00F26D0C" w:rsidP="009B00CC">
      <w:r w:rsidRPr="0039645E">
        <w:t xml:space="preserve">Estimados amigos, </w:t>
      </w:r>
    </w:p>
    <w:p w:rsidR="00F26D0C" w:rsidRPr="0039645E" w:rsidRDefault="00F26D0C" w:rsidP="009B00CC"/>
    <w:p w:rsidR="00F26D0C" w:rsidRPr="0039645E" w:rsidRDefault="0039645E" w:rsidP="009B00CC">
      <w:pPr>
        <w:jc w:val="both"/>
      </w:pPr>
      <w:r w:rsidRPr="0039645E">
        <w:t>Desde el pasado curso 2013/2014 está en marcha el Grado en Protocolo y Organización de eventos de la Universidad Europea de Madrid y la Escuela Internacional de Protocolo.</w:t>
      </w:r>
    </w:p>
    <w:p w:rsidR="0039645E" w:rsidRPr="0039645E" w:rsidRDefault="0039645E" w:rsidP="009B00CC">
      <w:pPr>
        <w:jc w:val="both"/>
      </w:pPr>
    </w:p>
    <w:p w:rsidR="00F26D0C" w:rsidRPr="0039645E" w:rsidRDefault="00F26D0C" w:rsidP="009B00CC">
      <w:pPr>
        <w:jc w:val="both"/>
      </w:pPr>
      <w:r w:rsidRPr="0039645E">
        <w:t xml:space="preserve">La </w:t>
      </w:r>
      <w:r w:rsidR="0039645E" w:rsidRPr="0039645E">
        <w:t>U</w:t>
      </w:r>
      <w:r w:rsidRPr="0039645E">
        <w:t>niversidad Europea, da una oportunidad a aquellos  alumnos que tengan el título propio de la Universidad de Granada y de la EIP, a que puedan acceder al grado, pero, en cumplimiento estricto de la normativa, es preciso igualar los créditos que diferencian los estudios realizados con el título propio de la Universidad que permite el acceso al grado por medio del correspondiente reconocimiento de créditos, por medio del cual obtendrás el título propio de la Universidad Europea desde el cual podrás acceder al grado.</w:t>
      </w:r>
    </w:p>
    <w:p w:rsidR="00F26D0C" w:rsidRPr="0039645E" w:rsidRDefault="00F26D0C" w:rsidP="009B00CC">
      <w:pPr>
        <w:jc w:val="both"/>
      </w:pPr>
    </w:p>
    <w:p w:rsidR="00F26D0C" w:rsidRPr="0039645E" w:rsidRDefault="00F26D0C" w:rsidP="009B00CC">
      <w:pPr>
        <w:jc w:val="both"/>
      </w:pPr>
      <w:r w:rsidRPr="0039645E">
        <w:t>Por todo ello, aquellos que tengan interés en acceder, deberán realizar una serie de trámites sencillos:</w:t>
      </w:r>
    </w:p>
    <w:p w:rsidR="00F26D0C" w:rsidRPr="0039645E" w:rsidRDefault="00F26D0C" w:rsidP="009B00CC">
      <w:pPr>
        <w:jc w:val="both"/>
      </w:pPr>
    </w:p>
    <w:p w:rsidR="00F26D0C" w:rsidRPr="0039645E" w:rsidRDefault="00F26D0C" w:rsidP="00976EF9">
      <w:pPr>
        <w:pStyle w:val="ListParagraph"/>
        <w:numPr>
          <w:ilvl w:val="0"/>
          <w:numId w:val="6"/>
        </w:numPr>
        <w:jc w:val="both"/>
      </w:pPr>
      <w:r w:rsidRPr="0039645E">
        <w:t>Lo primero que necesitamos es que</w:t>
      </w:r>
      <w:r w:rsidR="00A274FF" w:rsidRPr="0039645E">
        <w:t xml:space="preserve"> solicites en tu secretaría de Granada que  </w:t>
      </w:r>
      <w:r w:rsidR="0039645E" w:rsidRPr="0039645E">
        <w:t>tramiten</w:t>
      </w:r>
      <w:r w:rsidRPr="0039645E">
        <w:t xml:space="preserve"> un certificado de tu expediente académico </w:t>
      </w:r>
      <w:r w:rsidR="0039645E" w:rsidRPr="0039645E">
        <w:t>de los estudios que has cursado para realizar el estudio personalizado de convalidaciones.</w:t>
      </w:r>
    </w:p>
    <w:p w:rsidR="00F26D0C" w:rsidRPr="0039645E" w:rsidRDefault="00F26D0C" w:rsidP="00976EF9">
      <w:pPr>
        <w:pStyle w:val="ListParagraph"/>
        <w:numPr>
          <w:ilvl w:val="0"/>
          <w:numId w:val="6"/>
        </w:numPr>
        <w:jc w:val="both"/>
      </w:pPr>
      <w:r w:rsidRPr="0039645E">
        <w:t>En base a dicho certificado, la Universidad te remitirá una notificación con las asignaturas que deberás cursar y que de manera general, para aquellos que tengan el título propio de Granada,  te detallo más adelante</w:t>
      </w:r>
    </w:p>
    <w:p w:rsidR="00F26D0C" w:rsidRPr="0039645E" w:rsidRDefault="00F26D0C" w:rsidP="009B00CC">
      <w:pPr>
        <w:pStyle w:val="ListParagraph"/>
        <w:numPr>
          <w:ilvl w:val="0"/>
          <w:numId w:val="6"/>
        </w:numPr>
        <w:jc w:val="both"/>
      </w:pPr>
      <w:r w:rsidRPr="0039645E">
        <w:t>En el mismo momento en que recibas la notificación de la Universidad, podremos iniciar el proceso.</w:t>
      </w:r>
    </w:p>
    <w:p w:rsidR="00F26D0C" w:rsidRPr="0039645E" w:rsidRDefault="00F26D0C" w:rsidP="00E50AC2">
      <w:pPr>
        <w:jc w:val="both"/>
        <w:rPr>
          <w:b/>
        </w:rPr>
      </w:pPr>
    </w:p>
    <w:p w:rsidR="00F26D0C" w:rsidRPr="0039645E" w:rsidRDefault="00F26D0C" w:rsidP="00E50AC2">
      <w:pPr>
        <w:jc w:val="both"/>
      </w:pPr>
      <w:r w:rsidRPr="0039645E">
        <w:rPr>
          <w:b/>
        </w:rPr>
        <w:t>UNA CUESTIÓN IMPORTANTE.-</w:t>
      </w:r>
      <w:r w:rsidRPr="0039645E">
        <w:t xml:space="preserve"> Para poder obtener la titulación de  grado en el curso 201</w:t>
      </w:r>
      <w:r w:rsidR="0039645E" w:rsidRPr="0039645E">
        <w:t>4</w:t>
      </w:r>
      <w:r w:rsidRPr="0039645E">
        <w:t>-201</w:t>
      </w:r>
      <w:r w:rsidR="0039645E" w:rsidRPr="0039645E">
        <w:t>5</w:t>
      </w:r>
      <w:r w:rsidRPr="0039645E">
        <w:t>, debemos realizar todo este proceso con toda la agilidad posible, lo cual nos obliga a iniciar el trámite de convalidación de tus estudios al título propio, de inmediato y ya con la posesión de este título poder acceder al grado en el mes de septiembre- octubre.</w:t>
      </w:r>
    </w:p>
    <w:p w:rsidR="00F26D0C" w:rsidRPr="0039645E" w:rsidRDefault="00F26D0C" w:rsidP="009B00CC">
      <w:pPr>
        <w:jc w:val="both"/>
      </w:pPr>
    </w:p>
    <w:p w:rsidR="00F26D0C" w:rsidRPr="0039645E" w:rsidRDefault="00F26D0C" w:rsidP="009B00CC">
      <w:pPr>
        <w:jc w:val="both"/>
      </w:pPr>
      <w:r w:rsidRPr="0039645E">
        <w:t xml:space="preserve">Para poder aclarar y ampliar información,  estamos a tu disposición en el teléfono </w:t>
      </w:r>
      <w:r w:rsidR="00A274FF" w:rsidRPr="0039645E">
        <w:t>958 277 824</w:t>
      </w:r>
      <w:r w:rsidRPr="0039645E">
        <w:t xml:space="preserve"> y en el mail chelo@eipgranada.com </w:t>
      </w:r>
    </w:p>
    <w:p w:rsidR="00F26D0C" w:rsidRPr="0039645E" w:rsidRDefault="00F26D0C" w:rsidP="009B00CC">
      <w:pPr>
        <w:jc w:val="both"/>
      </w:pPr>
    </w:p>
    <w:p w:rsidR="00F26D0C" w:rsidRPr="0039645E" w:rsidRDefault="004D292A" w:rsidP="009B00CC">
      <w:pPr>
        <w:jc w:val="both"/>
      </w:pPr>
      <w:r>
        <w:rPr>
          <w:noProof/>
          <w:lang w:eastAsia="es-ES"/>
        </w:rPr>
        <w:drawing>
          <wp:anchor distT="0" distB="0" distL="114300" distR="114300" simplePos="0" relativeHeight="251658240" behindDoc="0" locked="0" layoutInCell="1" allowOverlap="1">
            <wp:simplePos x="0" y="0"/>
            <wp:positionH relativeFrom="column">
              <wp:posOffset>3480435</wp:posOffset>
            </wp:positionH>
            <wp:positionV relativeFrom="paragraph">
              <wp:posOffset>8060055</wp:posOffset>
            </wp:positionV>
            <wp:extent cx="1202690" cy="571500"/>
            <wp:effectExtent l="19050" t="0" r="0" b="0"/>
            <wp:wrapNone/>
            <wp:docPr id="5" name="Imagen 3" descr="fi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rma"/>
                    <pic:cNvPicPr>
                      <a:picLocks noChangeAspect="1" noChangeArrowheads="1"/>
                    </pic:cNvPicPr>
                  </pic:nvPicPr>
                  <pic:blipFill>
                    <a:blip r:embed="rId7">
                      <a:lum bright="-6000" contrast="22000"/>
                      <a:grayscl/>
                    </a:blip>
                    <a:srcRect/>
                    <a:stretch>
                      <a:fillRect/>
                    </a:stretch>
                  </pic:blipFill>
                  <pic:spPr bwMode="auto">
                    <a:xfrm>
                      <a:off x="0" y="0"/>
                      <a:ext cx="1202690" cy="571500"/>
                    </a:xfrm>
                    <a:prstGeom prst="rect">
                      <a:avLst/>
                    </a:prstGeom>
                    <a:noFill/>
                    <a:ln w="9525">
                      <a:noFill/>
                      <a:miter lim="800000"/>
                      <a:headEnd/>
                      <a:tailEnd/>
                    </a:ln>
                  </pic:spPr>
                </pic:pic>
              </a:graphicData>
            </a:graphic>
          </wp:anchor>
        </w:drawing>
      </w:r>
      <w:r w:rsidR="00F26D0C" w:rsidRPr="0039645E">
        <w:t>Quedamos a tu entera disposición para lo que puedas necesitar.</w:t>
      </w:r>
    </w:p>
    <w:p w:rsidR="00F26D0C" w:rsidRPr="0039645E" w:rsidRDefault="00F26D0C" w:rsidP="009B00CC">
      <w:pPr>
        <w:jc w:val="both"/>
      </w:pPr>
    </w:p>
    <w:p w:rsidR="00F26D0C" w:rsidRPr="0039645E" w:rsidRDefault="00F26D0C" w:rsidP="009B00CC">
      <w:pPr>
        <w:jc w:val="both"/>
      </w:pPr>
      <w:r w:rsidRPr="0039645E">
        <w:t>Atte.</w:t>
      </w:r>
    </w:p>
    <w:p w:rsidR="00F26D0C" w:rsidRPr="0039645E" w:rsidRDefault="00F26D0C" w:rsidP="009B00CC">
      <w:pPr>
        <w:jc w:val="both"/>
        <w:rPr>
          <w:sz w:val="24"/>
          <w:szCs w:val="24"/>
        </w:rPr>
      </w:pPr>
    </w:p>
    <w:p w:rsidR="00F26D0C" w:rsidRPr="0039645E" w:rsidRDefault="004D292A" w:rsidP="00E50AC2">
      <w:pPr>
        <w:rPr>
          <w:sz w:val="24"/>
          <w:szCs w:val="24"/>
        </w:rPr>
      </w:pPr>
      <w:r>
        <w:rPr>
          <w:noProof/>
          <w:sz w:val="24"/>
          <w:szCs w:val="24"/>
          <w:lang w:eastAsia="es-ES"/>
        </w:rPr>
        <w:drawing>
          <wp:anchor distT="0" distB="0" distL="114300" distR="114300" simplePos="0" relativeHeight="251659264" behindDoc="0" locked="0" layoutInCell="1" allowOverlap="1">
            <wp:simplePos x="0" y="0"/>
            <wp:positionH relativeFrom="column">
              <wp:posOffset>2929890</wp:posOffset>
            </wp:positionH>
            <wp:positionV relativeFrom="paragraph">
              <wp:posOffset>111125</wp:posOffset>
            </wp:positionV>
            <wp:extent cx="1200150" cy="571500"/>
            <wp:effectExtent l="19050" t="0" r="0" b="0"/>
            <wp:wrapNone/>
            <wp:docPr id="6" name="Imagen 4" descr="fi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rma"/>
                    <pic:cNvPicPr>
                      <a:picLocks noChangeAspect="1" noChangeArrowheads="1"/>
                    </pic:cNvPicPr>
                  </pic:nvPicPr>
                  <pic:blipFill>
                    <a:blip r:embed="rId7">
                      <a:lum bright="-6000" contrast="22000"/>
                      <a:grayscl/>
                    </a:blip>
                    <a:srcRect/>
                    <a:stretch>
                      <a:fillRect/>
                    </a:stretch>
                  </pic:blipFill>
                  <pic:spPr bwMode="auto">
                    <a:xfrm>
                      <a:off x="0" y="0"/>
                      <a:ext cx="1200150" cy="571500"/>
                    </a:xfrm>
                    <a:prstGeom prst="rect">
                      <a:avLst/>
                    </a:prstGeom>
                    <a:noFill/>
                    <a:ln w="9525">
                      <a:noFill/>
                      <a:miter lim="800000"/>
                      <a:headEnd/>
                      <a:tailEnd/>
                    </a:ln>
                  </pic:spPr>
                </pic:pic>
              </a:graphicData>
            </a:graphic>
          </wp:anchor>
        </w:drawing>
      </w:r>
      <w:r w:rsidR="0039645E">
        <w:rPr>
          <w:noProof/>
          <w:sz w:val="24"/>
          <w:szCs w:val="24"/>
          <w:lang w:eastAsia="es-ES"/>
        </w:rPr>
        <w:drawing>
          <wp:inline distT="0" distB="0" distL="0" distR="0">
            <wp:extent cx="1238250" cy="733425"/>
            <wp:effectExtent l="1905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srcRect/>
                    <a:stretch>
                      <a:fillRect/>
                    </a:stretch>
                  </pic:blipFill>
                  <pic:spPr bwMode="auto">
                    <a:xfrm>
                      <a:off x="0" y="0"/>
                      <a:ext cx="1238250" cy="733425"/>
                    </a:xfrm>
                    <a:prstGeom prst="rect">
                      <a:avLst/>
                    </a:prstGeom>
                    <a:noFill/>
                    <a:ln w="9525">
                      <a:noFill/>
                      <a:miter lim="800000"/>
                      <a:headEnd/>
                      <a:tailEnd/>
                    </a:ln>
                  </pic:spPr>
                </pic:pic>
              </a:graphicData>
            </a:graphic>
          </wp:inline>
        </w:drawing>
      </w:r>
      <w:r w:rsidR="0039645E">
        <w:rPr>
          <w:sz w:val="24"/>
          <w:szCs w:val="24"/>
        </w:rPr>
        <w:tab/>
      </w:r>
      <w:r w:rsidR="0039645E">
        <w:rPr>
          <w:sz w:val="24"/>
          <w:szCs w:val="24"/>
        </w:rPr>
        <w:tab/>
      </w:r>
      <w:r w:rsidR="00F26D0C" w:rsidRPr="0039645E">
        <w:rPr>
          <w:sz w:val="24"/>
          <w:szCs w:val="24"/>
        </w:rPr>
        <w:tab/>
      </w:r>
    </w:p>
    <w:p w:rsidR="00F26D0C" w:rsidRPr="0039645E" w:rsidRDefault="00F26D0C" w:rsidP="009B00CC">
      <w:pPr>
        <w:jc w:val="both"/>
        <w:rPr>
          <w:sz w:val="20"/>
          <w:szCs w:val="24"/>
        </w:rPr>
      </w:pPr>
      <w:r w:rsidRPr="0039645E">
        <w:rPr>
          <w:sz w:val="20"/>
          <w:szCs w:val="24"/>
        </w:rPr>
        <w:t xml:space="preserve">Gerardo Correas                                                          </w:t>
      </w:r>
      <w:r w:rsidRPr="0039645E">
        <w:rPr>
          <w:sz w:val="20"/>
          <w:szCs w:val="24"/>
        </w:rPr>
        <w:tab/>
        <w:t xml:space="preserve">         Manuela Suárez Pinilla                  </w:t>
      </w:r>
    </w:p>
    <w:p w:rsidR="00F26D0C" w:rsidRPr="0039645E" w:rsidRDefault="00F26D0C" w:rsidP="009B00CC">
      <w:pPr>
        <w:rPr>
          <w:sz w:val="20"/>
          <w:szCs w:val="24"/>
        </w:rPr>
      </w:pPr>
      <w:r w:rsidRPr="0039645E">
        <w:rPr>
          <w:sz w:val="20"/>
          <w:szCs w:val="24"/>
        </w:rPr>
        <w:t>Presidente</w:t>
      </w:r>
      <w:r w:rsidRPr="0039645E">
        <w:rPr>
          <w:sz w:val="20"/>
          <w:szCs w:val="24"/>
        </w:rPr>
        <w:tab/>
      </w:r>
      <w:r w:rsidRPr="0039645E">
        <w:rPr>
          <w:sz w:val="20"/>
          <w:szCs w:val="24"/>
        </w:rPr>
        <w:tab/>
      </w:r>
      <w:r w:rsidRPr="0039645E">
        <w:rPr>
          <w:sz w:val="20"/>
          <w:szCs w:val="24"/>
        </w:rPr>
        <w:tab/>
      </w:r>
      <w:r w:rsidRPr="0039645E">
        <w:rPr>
          <w:sz w:val="20"/>
          <w:szCs w:val="24"/>
        </w:rPr>
        <w:tab/>
        <w:t xml:space="preserve">         </w:t>
      </w:r>
      <w:r w:rsidRPr="0039645E">
        <w:rPr>
          <w:sz w:val="20"/>
          <w:szCs w:val="24"/>
        </w:rPr>
        <w:tab/>
        <w:t xml:space="preserve">          Directora     </w:t>
      </w:r>
    </w:p>
    <w:p w:rsidR="00F26D0C" w:rsidRPr="0039645E" w:rsidRDefault="00F26D0C" w:rsidP="00E50AC2">
      <w:pPr>
        <w:rPr>
          <w:sz w:val="20"/>
          <w:szCs w:val="24"/>
        </w:rPr>
      </w:pPr>
      <w:r w:rsidRPr="0039645E">
        <w:rPr>
          <w:sz w:val="20"/>
          <w:szCs w:val="24"/>
        </w:rPr>
        <w:t>Escuela internacional de Protocolo</w:t>
      </w:r>
      <w:r w:rsidRPr="0039645E">
        <w:rPr>
          <w:sz w:val="20"/>
          <w:szCs w:val="24"/>
        </w:rPr>
        <w:tab/>
        <w:t xml:space="preserve">                            </w:t>
      </w:r>
      <w:r w:rsidRPr="0039645E">
        <w:rPr>
          <w:sz w:val="20"/>
          <w:szCs w:val="24"/>
        </w:rPr>
        <w:tab/>
        <w:t xml:space="preserve">         </w:t>
      </w:r>
      <w:bookmarkStart w:id="0" w:name="_GoBack"/>
      <w:bookmarkEnd w:id="0"/>
      <w:r w:rsidRPr="0039645E">
        <w:rPr>
          <w:sz w:val="20"/>
          <w:szCs w:val="24"/>
        </w:rPr>
        <w:t xml:space="preserve"> Escuela internacional de Protocolo de Granada</w:t>
      </w:r>
    </w:p>
    <w:p w:rsidR="00F26D0C" w:rsidRPr="0039645E" w:rsidRDefault="00F26D0C" w:rsidP="00E50AC2">
      <w:pPr>
        <w:rPr>
          <w:sz w:val="24"/>
          <w:szCs w:val="24"/>
        </w:rPr>
      </w:pPr>
    </w:p>
    <w:p w:rsidR="00F26D0C" w:rsidRPr="0039645E" w:rsidRDefault="00F26D0C" w:rsidP="00E50AC2">
      <w:pPr>
        <w:rPr>
          <w:sz w:val="24"/>
          <w:szCs w:val="24"/>
        </w:rPr>
      </w:pPr>
    </w:p>
    <w:p w:rsidR="00F26D0C" w:rsidRPr="0039645E" w:rsidRDefault="00F26D0C" w:rsidP="00E50AC2">
      <w:pPr>
        <w:rPr>
          <w:sz w:val="24"/>
          <w:szCs w:val="24"/>
        </w:rPr>
      </w:pPr>
    </w:p>
    <w:p w:rsidR="00F26D0C" w:rsidRPr="0039645E" w:rsidRDefault="00F26D0C" w:rsidP="00E50AC2">
      <w:pPr>
        <w:rPr>
          <w:sz w:val="24"/>
          <w:szCs w:val="24"/>
        </w:rPr>
      </w:pPr>
      <w:r w:rsidRPr="0039645E">
        <w:rPr>
          <w:sz w:val="24"/>
          <w:szCs w:val="24"/>
        </w:rPr>
        <w:t>RELACIÓN DE ASIGNATURAS A CURSAR PARA OBTENER EL TÍTULO PROPIO DE LA UEM:</w:t>
      </w:r>
      <w:r w:rsidRPr="0039645E">
        <w:rPr>
          <w:sz w:val="24"/>
          <w:szCs w:val="24"/>
        </w:rPr>
        <w:br/>
      </w:r>
    </w:p>
    <w:tbl>
      <w:tblPr>
        <w:tblW w:w="6026" w:type="dxa"/>
        <w:tblCellMar>
          <w:left w:w="70" w:type="dxa"/>
          <w:right w:w="70" w:type="dxa"/>
        </w:tblCellMar>
        <w:tblLook w:val="00A0"/>
      </w:tblPr>
      <w:tblGrid>
        <w:gridCol w:w="2850"/>
        <w:gridCol w:w="776"/>
        <w:gridCol w:w="1200"/>
        <w:gridCol w:w="1200"/>
      </w:tblGrid>
      <w:tr w:rsidR="00F26D0C" w:rsidRPr="0039645E" w:rsidTr="004D292A">
        <w:trPr>
          <w:trHeight w:val="300"/>
        </w:trPr>
        <w:tc>
          <w:tcPr>
            <w:tcW w:w="2850" w:type="dxa"/>
            <w:tcBorders>
              <w:top w:val="single" w:sz="4" w:space="0" w:color="auto"/>
              <w:left w:val="single" w:sz="4" w:space="0" w:color="auto"/>
              <w:bottom w:val="single" w:sz="4" w:space="0" w:color="auto"/>
              <w:right w:val="single" w:sz="4" w:space="0" w:color="auto"/>
            </w:tcBorders>
            <w:shd w:val="clear" w:color="000000" w:fill="FFFFCC"/>
            <w:noWrap/>
            <w:vAlign w:val="center"/>
          </w:tcPr>
          <w:p w:rsidR="00F26D0C" w:rsidRPr="0039645E" w:rsidRDefault="00F26D0C" w:rsidP="00B056BF">
            <w:pPr>
              <w:jc w:val="center"/>
              <w:rPr>
                <w:rFonts w:ascii="Arial" w:hAnsi="Arial" w:cs="Arial"/>
                <w:b/>
                <w:bCs/>
                <w:szCs w:val="24"/>
                <w:lang w:eastAsia="es-ES"/>
              </w:rPr>
            </w:pPr>
            <w:r w:rsidRPr="0039645E">
              <w:rPr>
                <w:rFonts w:ascii="Arial" w:hAnsi="Arial" w:cs="Arial"/>
                <w:b/>
                <w:bCs/>
                <w:szCs w:val="24"/>
                <w:lang w:eastAsia="es-ES"/>
              </w:rPr>
              <w:t>Materia</w:t>
            </w:r>
          </w:p>
        </w:tc>
        <w:tc>
          <w:tcPr>
            <w:tcW w:w="776"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B056BF">
            <w:pPr>
              <w:jc w:val="center"/>
              <w:rPr>
                <w:rFonts w:ascii="Arial" w:hAnsi="Arial" w:cs="Arial"/>
                <w:b/>
                <w:bCs/>
                <w:szCs w:val="24"/>
                <w:lang w:eastAsia="es-ES"/>
              </w:rPr>
            </w:pPr>
            <w:r w:rsidRPr="0039645E">
              <w:rPr>
                <w:rFonts w:ascii="Arial" w:hAnsi="Arial" w:cs="Arial"/>
                <w:b/>
                <w:bCs/>
                <w:szCs w:val="24"/>
                <w:lang w:eastAsia="es-ES"/>
              </w:rPr>
              <w:t xml:space="preserve">Curso </w:t>
            </w:r>
          </w:p>
        </w:tc>
        <w:tc>
          <w:tcPr>
            <w:tcW w:w="1200"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B056BF">
            <w:pPr>
              <w:jc w:val="center"/>
              <w:rPr>
                <w:rFonts w:ascii="Arial" w:hAnsi="Arial" w:cs="Arial"/>
                <w:b/>
                <w:bCs/>
                <w:szCs w:val="24"/>
                <w:lang w:eastAsia="es-ES"/>
              </w:rPr>
            </w:pPr>
            <w:r w:rsidRPr="0039645E">
              <w:rPr>
                <w:rFonts w:ascii="Arial" w:hAnsi="Arial" w:cs="Arial"/>
                <w:b/>
                <w:bCs/>
                <w:szCs w:val="24"/>
                <w:lang w:eastAsia="es-ES"/>
              </w:rPr>
              <w:t>Créditos</w:t>
            </w:r>
          </w:p>
        </w:tc>
        <w:tc>
          <w:tcPr>
            <w:tcW w:w="1200" w:type="dxa"/>
            <w:tcBorders>
              <w:top w:val="nil"/>
              <w:left w:val="nil"/>
              <w:bottom w:val="nil"/>
              <w:right w:val="nil"/>
            </w:tcBorders>
            <w:noWrap/>
            <w:vAlign w:val="bottom"/>
          </w:tcPr>
          <w:p w:rsidR="00F26D0C" w:rsidRPr="0039645E" w:rsidRDefault="00F26D0C" w:rsidP="00B056BF">
            <w:pPr>
              <w:rPr>
                <w:szCs w:val="24"/>
                <w:lang w:eastAsia="es-ES"/>
              </w:rPr>
            </w:pPr>
          </w:p>
        </w:tc>
      </w:tr>
      <w:tr w:rsidR="00F26D0C" w:rsidRPr="0039645E" w:rsidTr="004D292A">
        <w:trPr>
          <w:trHeight w:val="300"/>
        </w:trPr>
        <w:tc>
          <w:tcPr>
            <w:tcW w:w="2850" w:type="dxa"/>
            <w:tcBorders>
              <w:top w:val="single" w:sz="4" w:space="0" w:color="auto"/>
              <w:left w:val="single" w:sz="4" w:space="0" w:color="auto"/>
              <w:bottom w:val="single" w:sz="4" w:space="0" w:color="auto"/>
              <w:right w:val="single" w:sz="4" w:space="0" w:color="auto"/>
            </w:tcBorders>
            <w:shd w:val="clear" w:color="000000" w:fill="FFFFCC"/>
            <w:noWrap/>
            <w:vAlign w:val="center"/>
          </w:tcPr>
          <w:p w:rsidR="00F26D0C" w:rsidRPr="0039645E" w:rsidRDefault="00F26D0C" w:rsidP="00243635">
            <w:pPr>
              <w:rPr>
                <w:rFonts w:ascii="Arial" w:hAnsi="Arial" w:cs="Arial"/>
                <w:bCs/>
                <w:szCs w:val="24"/>
                <w:lang w:eastAsia="es-ES"/>
              </w:rPr>
            </w:pPr>
            <w:r w:rsidRPr="0039645E">
              <w:rPr>
                <w:rFonts w:ascii="Arial" w:hAnsi="Arial" w:cs="Arial"/>
                <w:bCs/>
                <w:szCs w:val="24"/>
                <w:lang w:eastAsia="es-ES"/>
              </w:rPr>
              <w:t>Taller de grandes eventos</w:t>
            </w:r>
          </w:p>
        </w:tc>
        <w:tc>
          <w:tcPr>
            <w:tcW w:w="776"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B056BF">
            <w:pPr>
              <w:jc w:val="center"/>
              <w:rPr>
                <w:rFonts w:ascii="Arial" w:hAnsi="Arial" w:cs="Arial"/>
                <w:bCs/>
                <w:szCs w:val="24"/>
                <w:lang w:eastAsia="es-ES"/>
              </w:rPr>
            </w:pPr>
            <w:r w:rsidRPr="0039645E">
              <w:rPr>
                <w:rFonts w:ascii="Arial" w:hAnsi="Arial" w:cs="Arial"/>
                <w:bCs/>
                <w:szCs w:val="24"/>
                <w:lang w:eastAsia="es-ES"/>
              </w:rPr>
              <w:t>4º</w:t>
            </w:r>
          </w:p>
        </w:tc>
        <w:tc>
          <w:tcPr>
            <w:tcW w:w="1200"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B056BF">
            <w:pPr>
              <w:jc w:val="center"/>
              <w:rPr>
                <w:rFonts w:ascii="Arial" w:hAnsi="Arial" w:cs="Arial"/>
                <w:bCs/>
                <w:szCs w:val="24"/>
                <w:lang w:eastAsia="es-ES"/>
              </w:rPr>
            </w:pPr>
            <w:r w:rsidRPr="0039645E">
              <w:rPr>
                <w:rFonts w:ascii="Arial" w:hAnsi="Arial" w:cs="Arial"/>
                <w:bCs/>
                <w:szCs w:val="24"/>
                <w:lang w:eastAsia="es-ES"/>
              </w:rPr>
              <w:t>6</w:t>
            </w:r>
          </w:p>
        </w:tc>
        <w:tc>
          <w:tcPr>
            <w:tcW w:w="1200" w:type="dxa"/>
            <w:tcBorders>
              <w:top w:val="nil"/>
              <w:left w:val="nil"/>
              <w:bottom w:val="nil"/>
              <w:right w:val="nil"/>
            </w:tcBorders>
            <w:noWrap/>
            <w:vAlign w:val="bottom"/>
          </w:tcPr>
          <w:p w:rsidR="00F26D0C" w:rsidRPr="0039645E" w:rsidRDefault="00F26D0C" w:rsidP="00B056BF">
            <w:pPr>
              <w:rPr>
                <w:szCs w:val="24"/>
                <w:lang w:eastAsia="es-ES"/>
              </w:rPr>
            </w:pPr>
          </w:p>
        </w:tc>
      </w:tr>
    </w:tbl>
    <w:p w:rsidR="00F26D0C" w:rsidRPr="0039645E" w:rsidRDefault="00F26D0C" w:rsidP="00E50AC2">
      <w:pPr>
        <w:rPr>
          <w:sz w:val="24"/>
          <w:szCs w:val="24"/>
        </w:rPr>
      </w:pPr>
    </w:p>
    <w:p w:rsidR="00F26D0C" w:rsidRPr="0039645E" w:rsidRDefault="00F26D0C" w:rsidP="00E50AC2">
      <w:pPr>
        <w:rPr>
          <w:sz w:val="24"/>
          <w:szCs w:val="24"/>
        </w:rPr>
      </w:pPr>
      <w:r w:rsidRPr="0039645E">
        <w:rPr>
          <w:sz w:val="24"/>
          <w:szCs w:val="24"/>
        </w:rPr>
        <w:t>RELACIÓN DE LAS ASIGNATURAS A CURSAR ESTANDO EN POSESIÓN DEL TÍTULO PROPIO DE LA UEM PARA LA OBTENCIÓN DEL GRADO:</w:t>
      </w:r>
    </w:p>
    <w:tbl>
      <w:tblPr>
        <w:tblW w:w="9272" w:type="dxa"/>
        <w:tblCellMar>
          <w:left w:w="70" w:type="dxa"/>
          <w:right w:w="70" w:type="dxa"/>
        </w:tblCellMar>
        <w:tblLook w:val="00A0"/>
      </w:tblPr>
      <w:tblGrid>
        <w:gridCol w:w="4323"/>
        <w:gridCol w:w="992"/>
        <w:gridCol w:w="992"/>
        <w:gridCol w:w="2965"/>
      </w:tblGrid>
      <w:tr w:rsidR="00F26D0C" w:rsidRPr="0039645E" w:rsidTr="004D292A">
        <w:trPr>
          <w:trHeight w:val="303"/>
        </w:trPr>
        <w:tc>
          <w:tcPr>
            <w:tcW w:w="6307" w:type="dxa"/>
            <w:gridSpan w:val="3"/>
            <w:tcBorders>
              <w:top w:val="nil"/>
              <w:left w:val="nil"/>
              <w:bottom w:val="nil"/>
              <w:right w:val="nil"/>
            </w:tcBorders>
            <w:noWrap/>
            <w:vAlign w:val="bottom"/>
          </w:tcPr>
          <w:p w:rsidR="00F26D0C" w:rsidRPr="0039645E" w:rsidRDefault="00F26D0C" w:rsidP="00243635">
            <w:pPr>
              <w:rPr>
                <w:sz w:val="20"/>
                <w:szCs w:val="20"/>
                <w:lang w:eastAsia="es-ES"/>
              </w:rPr>
            </w:pP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single" w:sz="4" w:space="0" w:color="auto"/>
              <w:left w:val="single" w:sz="4" w:space="0" w:color="auto"/>
              <w:bottom w:val="single" w:sz="4" w:space="0" w:color="auto"/>
              <w:right w:val="single" w:sz="4" w:space="0" w:color="auto"/>
            </w:tcBorders>
            <w:shd w:val="clear" w:color="000000" w:fill="FFFFCC"/>
            <w:noWrap/>
            <w:vAlign w:val="center"/>
          </w:tcPr>
          <w:p w:rsidR="00F26D0C" w:rsidRPr="0039645E" w:rsidRDefault="00F26D0C" w:rsidP="00243635">
            <w:pPr>
              <w:jc w:val="center"/>
              <w:rPr>
                <w:rFonts w:ascii="Arial" w:hAnsi="Arial" w:cs="Arial"/>
                <w:b/>
                <w:bCs/>
                <w:sz w:val="20"/>
                <w:szCs w:val="20"/>
                <w:lang w:eastAsia="es-ES"/>
              </w:rPr>
            </w:pPr>
            <w:r w:rsidRPr="0039645E">
              <w:rPr>
                <w:rFonts w:ascii="Arial" w:hAnsi="Arial" w:cs="Arial"/>
                <w:b/>
                <w:bCs/>
                <w:sz w:val="20"/>
                <w:szCs w:val="20"/>
                <w:lang w:eastAsia="es-ES"/>
              </w:rPr>
              <w:t>Materia</w:t>
            </w:r>
          </w:p>
        </w:tc>
        <w:tc>
          <w:tcPr>
            <w:tcW w:w="992"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243635">
            <w:pPr>
              <w:jc w:val="center"/>
              <w:rPr>
                <w:rFonts w:ascii="Arial" w:hAnsi="Arial" w:cs="Arial"/>
                <w:b/>
                <w:bCs/>
                <w:sz w:val="20"/>
                <w:szCs w:val="20"/>
                <w:lang w:eastAsia="es-ES"/>
              </w:rPr>
            </w:pPr>
            <w:r w:rsidRPr="0039645E">
              <w:rPr>
                <w:rFonts w:ascii="Arial" w:hAnsi="Arial" w:cs="Arial"/>
                <w:b/>
                <w:bCs/>
                <w:sz w:val="20"/>
                <w:szCs w:val="20"/>
                <w:lang w:eastAsia="es-ES"/>
              </w:rPr>
              <w:t xml:space="preserve">Curso </w:t>
            </w:r>
          </w:p>
        </w:tc>
        <w:tc>
          <w:tcPr>
            <w:tcW w:w="992" w:type="dxa"/>
            <w:tcBorders>
              <w:top w:val="single" w:sz="4" w:space="0" w:color="auto"/>
              <w:left w:val="nil"/>
              <w:bottom w:val="single" w:sz="4" w:space="0" w:color="auto"/>
              <w:right w:val="single" w:sz="4" w:space="0" w:color="auto"/>
            </w:tcBorders>
            <w:shd w:val="clear" w:color="000000" w:fill="FFFFCC"/>
            <w:noWrap/>
            <w:vAlign w:val="center"/>
          </w:tcPr>
          <w:p w:rsidR="00F26D0C" w:rsidRPr="0039645E" w:rsidRDefault="00F26D0C" w:rsidP="00243635">
            <w:pPr>
              <w:jc w:val="center"/>
              <w:rPr>
                <w:rFonts w:ascii="Arial" w:hAnsi="Arial" w:cs="Arial"/>
                <w:b/>
                <w:bCs/>
                <w:sz w:val="20"/>
                <w:szCs w:val="20"/>
                <w:lang w:eastAsia="es-ES"/>
              </w:rPr>
            </w:pPr>
            <w:r w:rsidRPr="0039645E">
              <w:rPr>
                <w:rFonts w:ascii="Arial" w:hAnsi="Arial" w:cs="Arial"/>
                <w:b/>
                <w:bCs/>
                <w:sz w:val="20"/>
                <w:szCs w:val="20"/>
                <w:lang w:eastAsia="es-ES"/>
              </w:rPr>
              <w:t>Créditos</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Trabajo fin de grado</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4º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12</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Diseño gráfico y multimedia</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2º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Ciencia política</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2º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454"/>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Gestión estratégica de las RR.PP</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3º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Habilidades Directivas</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4º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 xml:space="preserve">Protocolo cultural </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4º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Opinión pública</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2º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454"/>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Pr="0039645E" w:rsidRDefault="00F26D0C" w:rsidP="00243635">
            <w:pPr>
              <w:rPr>
                <w:rFonts w:ascii="Arial" w:hAnsi="Arial" w:cs="Arial"/>
                <w:sz w:val="20"/>
                <w:szCs w:val="20"/>
                <w:lang w:eastAsia="es-ES"/>
              </w:rPr>
            </w:pPr>
            <w:r w:rsidRPr="0039645E">
              <w:rPr>
                <w:rFonts w:ascii="Arial" w:hAnsi="Arial" w:cs="Arial"/>
                <w:sz w:val="20"/>
                <w:szCs w:val="20"/>
                <w:lang w:eastAsia="es-ES"/>
              </w:rPr>
              <w:t>Ética y deontología profesional</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2º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6</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4323" w:type="dxa"/>
            <w:tcBorders>
              <w:top w:val="nil"/>
              <w:left w:val="single" w:sz="4" w:space="0" w:color="auto"/>
              <w:bottom w:val="single" w:sz="4" w:space="0" w:color="auto"/>
              <w:right w:val="single" w:sz="4" w:space="0" w:color="auto"/>
            </w:tcBorders>
            <w:shd w:val="clear" w:color="000000" w:fill="FFFFFF"/>
            <w:vAlign w:val="center"/>
          </w:tcPr>
          <w:p w:rsidR="00F26D0C" w:rsidRDefault="00F26D0C" w:rsidP="00243635">
            <w:pPr>
              <w:rPr>
                <w:rFonts w:ascii="Arial" w:hAnsi="Arial" w:cs="Arial"/>
                <w:sz w:val="20"/>
                <w:szCs w:val="20"/>
                <w:lang w:eastAsia="es-ES"/>
              </w:rPr>
            </w:pPr>
            <w:r w:rsidRPr="0039645E">
              <w:rPr>
                <w:rFonts w:ascii="Arial" w:hAnsi="Arial" w:cs="Arial"/>
                <w:sz w:val="20"/>
                <w:szCs w:val="20"/>
                <w:lang w:eastAsia="es-ES"/>
              </w:rPr>
              <w:t>3 optativas</w:t>
            </w:r>
            <w:r w:rsidR="00A274FF" w:rsidRPr="0039645E">
              <w:rPr>
                <w:rFonts w:ascii="Arial" w:hAnsi="Arial" w:cs="Arial"/>
                <w:sz w:val="20"/>
                <w:szCs w:val="20"/>
                <w:lang w:eastAsia="es-ES"/>
              </w:rPr>
              <w:t>*</w:t>
            </w:r>
          </w:p>
          <w:p w:rsidR="004D292A" w:rsidRPr="0039645E" w:rsidRDefault="004D292A" w:rsidP="004D292A">
            <w:pPr>
              <w:pStyle w:val="NormalWeb"/>
              <w:shd w:val="clear" w:color="auto" w:fill="FFFFFF"/>
              <w:rPr>
                <w:rFonts w:ascii="Arial" w:hAnsi="Arial" w:cs="Arial"/>
                <w:sz w:val="20"/>
                <w:szCs w:val="20"/>
              </w:rPr>
            </w:pPr>
            <w:r w:rsidRPr="0039645E">
              <w:rPr>
                <w:rFonts w:ascii="Arial" w:hAnsi="Arial" w:cs="Arial"/>
                <w:sz w:val="20"/>
                <w:szCs w:val="20"/>
              </w:rPr>
              <w:t xml:space="preserve">Patrocinio, mecenazgo y acción social </w:t>
            </w:r>
          </w:p>
          <w:p w:rsidR="004D292A" w:rsidRDefault="004D292A" w:rsidP="004D292A">
            <w:pPr>
              <w:pStyle w:val="NormalWeb"/>
              <w:shd w:val="clear" w:color="auto" w:fill="FFFFFF"/>
              <w:rPr>
                <w:rFonts w:ascii="Arial" w:hAnsi="Arial" w:cs="Arial"/>
                <w:sz w:val="20"/>
                <w:szCs w:val="20"/>
              </w:rPr>
            </w:pPr>
            <w:r w:rsidRPr="0039645E">
              <w:rPr>
                <w:rFonts w:ascii="Arial" w:hAnsi="Arial" w:cs="Arial"/>
                <w:sz w:val="20"/>
                <w:szCs w:val="20"/>
              </w:rPr>
              <w:t xml:space="preserve">Nuevas tendencias estratégicas en </w:t>
            </w:r>
            <w:r>
              <w:rPr>
                <w:rFonts w:ascii="Arial" w:hAnsi="Arial" w:cs="Arial"/>
                <w:sz w:val="20"/>
                <w:szCs w:val="20"/>
              </w:rPr>
              <w:t>la red</w:t>
            </w:r>
          </w:p>
          <w:p w:rsidR="004D292A" w:rsidRPr="0039645E" w:rsidRDefault="004D292A" w:rsidP="004D292A">
            <w:pPr>
              <w:pStyle w:val="NormalWeb"/>
              <w:shd w:val="clear" w:color="auto" w:fill="FFFFFF"/>
              <w:rPr>
                <w:rFonts w:ascii="Arial" w:hAnsi="Arial" w:cs="Arial"/>
                <w:sz w:val="20"/>
                <w:szCs w:val="20"/>
              </w:rPr>
            </w:pPr>
            <w:r>
              <w:rPr>
                <w:rFonts w:ascii="Arial" w:hAnsi="Arial" w:cs="Arial"/>
                <w:sz w:val="20"/>
                <w:szCs w:val="20"/>
              </w:rPr>
              <w:t>I</w:t>
            </w:r>
            <w:r w:rsidRPr="0039645E">
              <w:rPr>
                <w:rFonts w:ascii="Arial" w:hAnsi="Arial" w:cs="Arial"/>
                <w:sz w:val="20"/>
                <w:szCs w:val="20"/>
              </w:rPr>
              <w:t xml:space="preserve">dentidad corporativa y desarrollo de marcas </w:t>
            </w:r>
          </w:p>
        </w:tc>
        <w:tc>
          <w:tcPr>
            <w:tcW w:w="992" w:type="dxa"/>
            <w:tcBorders>
              <w:top w:val="nil"/>
              <w:left w:val="nil"/>
              <w:bottom w:val="single" w:sz="4" w:space="0" w:color="auto"/>
              <w:right w:val="single" w:sz="4" w:space="0" w:color="auto"/>
            </w:tcBorders>
            <w:shd w:val="clear" w:color="000000" w:fill="FFFFFF"/>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3º y 4º</w:t>
            </w:r>
          </w:p>
        </w:tc>
        <w:tc>
          <w:tcPr>
            <w:tcW w:w="992" w:type="dxa"/>
            <w:tcBorders>
              <w:top w:val="nil"/>
              <w:left w:val="nil"/>
              <w:bottom w:val="single" w:sz="4" w:space="0" w:color="auto"/>
              <w:right w:val="single" w:sz="4" w:space="0" w:color="auto"/>
            </w:tcBorders>
            <w:shd w:val="clear" w:color="000000" w:fill="FFFFFF"/>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18</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r w:rsidR="00F26D0C" w:rsidRPr="0039645E" w:rsidTr="004D292A">
        <w:trPr>
          <w:trHeight w:val="303"/>
        </w:trPr>
        <w:tc>
          <w:tcPr>
            <w:tcW w:w="5315" w:type="dxa"/>
            <w:gridSpan w:val="2"/>
            <w:tcBorders>
              <w:top w:val="single" w:sz="4" w:space="0" w:color="auto"/>
              <w:left w:val="single" w:sz="4" w:space="0" w:color="auto"/>
              <w:bottom w:val="single" w:sz="4" w:space="0" w:color="auto"/>
              <w:right w:val="single" w:sz="4" w:space="0" w:color="auto"/>
            </w:tcBorders>
            <w:noWrap/>
            <w:vAlign w:val="center"/>
          </w:tcPr>
          <w:p w:rsidR="00F26D0C" w:rsidRPr="0039645E" w:rsidRDefault="004D292A" w:rsidP="00243635">
            <w:pPr>
              <w:jc w:val="right"/>
              <w:rPr>
                <w:rFonts w:ascii="Arial" w:hAnsi="Arial" w:cs="Arial"/>
                <w:b/>
                <w:bCs/>
                <w:sz w:val="20"/>
                <w:szCs w:val="20"/>
                <w:lang w:eastAsia="es-ES"/>
              </w:rPr>
            </w:pPr>
            <w:r>
              <w:rPr>
                <w:rFonts w:ascii="Arial" w:hAnsi="Arial" w:cs="Arial"/>
                <w:b/>
                <w:bCs/>
                <w:sz w:val="20"/>
                <w:szCs w:val="20"/>
                <w:lang w:eastAsia="es-ES"/>
              </w:rPr>
              <w:t>T</w:t>
            </w:r>
            <w:r w:rsidR="00F26D0C" w:rsidRPr="0039645E">
              <w:rPr>
                <w:rFonts w:ascii="Arial" w:hAnsi="Arial" w:cs="Arial"/>
                <w:b/>
                <w:bCs/>
                <w:sz w:val="20"/>
                <w:szCs w:val="20"/>
                <w:lang w:eastAsia="es-ES"/>
              </w:rPr>
              <w:t>otal créditos a matricular</w:t>
            </w:r>
          </w:p>
        </w:tc>
        <w:tc>
          <w:tcPr>
            <w:tcW w:w="992" w:type="dxa"/>
            <w:tcBorders>
              <w:top w:val="nil"/>
              <w:left w:val="nil"/>
              <w:bottom w:val="single" w:sz="4" w:space="0" w:color="auto"/>
              <w:right w:val="single" w:sz="4" w:space="0" w:color="auto"/>
            </w:tcBorders>
            <w:noWrap/>
            <w:vAlign w:val="center"/>
          </w:tcPr>
          <w:p w:rsidR="00F26D0C" w:rsidRPr="0039645E" w:rsidRDefault="00F26D0C" w:rsidP="00243635">
            <w:pPr>
              <w:jc w:val="center"/>
              <w:rPr>
                <w:rFonts w:ascii="Arial" w:hAnsi="Arial" w:cs="Arial"/>
                <w:sz w:val="20"/>
                <w:szCs w:val="20"/>
                <w:lang w:eastAsia="es-ES"/>
              </w:rPr>
            </w:pPr>
            <w:r w:rsidRPr="0039645E">
              <w:rPr>
                <w:rFonts w:ascii="Arial" w:hAnsi="Arial" w:cs="Arial"/>
                <w:sz w:val="20"/>
                <w:szCs w:val="20"/>
                <w:lang w:eastAsia="es-ES"/>
              </w:rPr>
              <w:t>72</w:t>
            </w:r>
          </w:p>
        </w:tc>
        <w:tc>
          <w:tcPr>
            <w:tcW w:w="2965" w:type="dxa"/>
            <w:tcBorders>
              <w:top w:val="nil"/>
              <w:left w:val="nil"/>
              <w:bottom w:val="nil"/>
              <w:right w:val="nil"/>
            </w:tcBorders>
            <w:noWrap/>
            <w:vAlign w:val="bottom"/>
          </w:tcPr>
          <w:p w:rsidR="00F26D0C" w:rsidRPr="0039645E" w:rsidRDefault="00F26D0C" w:rsidP="00243635">
            <w:pPr>
              <w:rPr>
                <w:sz w:val="20"/>
                <w:szCs w:val="20"/>
                <w:lang w:eastAsia="es-ES"/>
              </w:rPr>
            </w:pPr>
          </w:p>
        </w:tc>
      </w:tr>
    </w:tbl>
    <w:p w:rsidR="00F26D0C" w:rsidRPr="0039645E" w:rsidRDefault="00F26D0C" w:rsidP="00E50AC2">
      <w:pPr>
        <w:rPr>
          <w:b/>
          <w:sz w:val="24"/>
          <w:szCs w:val="24"/>
        </w:rPr>
      </w:pPr>
    </w:p>
    <w:p w:rsidR="0039645E" w:rsidRDefault="0039645E" w:rsidP="00A274FF">
      <w:pPr>
        <w:rPr>
          <w:rFonts w:ascii="Arial" w:hAnsi="Arial" w:cs="Arial"/>
          <w:b/>
          <w:sz w:val="20"/>
          <w:szCs w:val="20"/>
        </w:rPr>
        <w:sectPr w:rsidR="0039645E" w:rsidSect="0039645E">
          <w:headerReference w:type="default" r:id="rId9"/>
          <w:footerReference w:type="default" r:id="rId10"/>
          <w:pgSz w:w="11906" w:h="16838"/>
          <w:pgMar w:top="1417" w:right="1701" w:bottom="1417" w:left="1701" w:header="708" w:footer="57" w:gutter="0"/>
          <w:cols w:space="708"/>
          <w:docGrid w:linePitch="360"/>
        </w:sectPr>
      </w:pPr>
    </w:p>
    <w:p w:rsidR="00F26D0C" w:rsidRDefault="00F26D0C" w:rsidP="00E916DB">
      <w:pPr>
        <w:rPr>
          <w:b/>
          <w:sz w:val="24"/>
          <w:szCs w:val="24"/>
        </w:rPr>
      </w:pPr>
      <w:r w:rsidRPr="0039645E">
        <w:rPr>
          <w:b/>
          <w:sz w:val="24"/>
          <w:szCs w:val="24"/>
        </w:rPr>
        <w:lastRenderedPageBreak/>
        <w:t>COSTES Y FORMAS DE PAGO:</w:t>
      </w:r>
    </w:p>
    <w:p w:rsidR="004D292A" w:rsidRPr="0039645E" w:rsidRDefault="004D292A" w:rsidP="00E916DB">
      <w:pPr>
        <w:rPr>
          <w:b/>
          <w:sz w:val="24"/>
          <w:szCs w:val="24"/>
        </w:rPr>
      </w:pPr>
    </w:p>
    <w:p w:rsidR="00F26D0C" w:rsidRPr="0039645E" w:rsidRDefault="00F26D0C" w:rsidP="00E916DB">
      <w:pPr>
        <w:rPr>
          <w:sz w:val="24"/>
          <w:szCs w:val="24"/>
        </w:rPr>
      </w:pPr>
      <w:r w:rsidRPr="0039645E">
        <w:rPr>
          <w:sz w:val="24"/>
          <w:szCs w:val="24"/>
        </w:rPr>
        <w:t>600 € en el momento de matriculación de Taller de Grandes eventos</w:t>
      </w:r>
    </w:p>
    <w:p w:rsidR="00F26D0C" w:rsidRPr="0039645E" w:rsidRDefault="00A274FF" w:rsidP="00E916DB">
      <w:pPr>
        <w:rPr>
          <w:sz w:val="24"/>
          <w:szCs w:val="24"/>
        </w:rPr>
      </w:pPr>
      <w:r w:rsidRPr="0039645E">
        <w:rPr>
          <w:sz w:val="24"/>
          <w:szCs w:val="24"/>
        </w:rPr>
        <w:t>6</w:t>
      </w:r>
      <w:r w:rsidR="00F26D0C" w:rsidRPr="0039645E">
        <w:rPr>
          <w:sz w:val="24"/>
          <w:szCs w:val="24"/>
        </w:rPr>
        <w:t>00 € en el momento de la matriculación en el grado (reserva de plaza y matrícula)</w:t>
      </w:r>
    </w:p>
    <w:p w:rsidR="004D292A" w:rsidRDefault="00A274FF" w:rsidP="004D292A">
      <w:pPr>
        <w:rPr>
          <w:sz w:val="24"/>
          <w:szCs w:val="24"/>
        </w:rPr>
      </w:pPr>
      <w:r w:rsidRPr="0039645E">
        <w:rPr>
          <w:sz w:val="24"/>
          <w:szCs w:val="24"/>
        </w:rPr>
        <w:t>5.400</w:t>
      </w:r>
      <w:r w:rsidR="00F26D0C" w:rsidRPr="0039645E">
        <w:rPr>
          <w:sz w:val="24"/>
          <w:szCs w:val="24"/>
        </w:rPr>
        <w:t xml:space="preserve"> € </w:t>
      </w:r>
      <w:r w:rsidRPr="0039645E">
        <w:rPr>
          <w:sz w:val="24"/>
          <w:szCs w:val="24"/>
        </w:rPr>
        <w:t xml:space="preserve">divididos </w:t>
      </w:r>
      <w:r w:rsidR="00F26D0C" w:rsidRPr="0039645E">
        <w:rPr>
          <w:sz w:val="24"/>
          <w:szCs w:val="24"/>
        </w:rPr>
        <w:t>en 1</w:t>
      </w:r>
      <w:r w:rsidRPr="0039645E">
        <w:rPr>
          <w:sz w:val="24"/>
          <w:szCs w:val="24"/>
        </w:rPr>
        <w:t>4</w:t>
      </w:r>
      <w:r w:rsidR="00F26D0C" w:rsidRPr="0039645E">
        <w:rPr>
          <w:sz w:val="24"/>
          <w:szCs w:val="24"/>
        </w:rPr>
        <w:t xml:space="preserve"> pagos mensuales</w:t>
      </w:r>
      <w:r w:rsidRPr="0039645E">
        <w:rPr>
          <w:sz w:val="24"/>
          <w:szCs w:val="24"/>
        </w:rPr>
        <w:t xml:space="preserve"> de 385,72 €.</w:t>
      </w:r>
    </w:p>
    <w:p w:rsidR="004D292A" w:rsidRDefault="004D292A" w:rsidP="004D292A">
      <w:pPr>
        <w:rPr>
          <w:sz w:val="24"/>
          <w:szCs w:val="24"/>
        </w:rPr>
      </w:pPr>
    </w:p>
    <w:p w:rsidR="00F26D0C" w:rsidRPr="0039645E" w:rsidRDefault="004D292A" w:rsidP="004D292A">
      <w:pPr>
        <w:rPr>
          <w:b/>
          <w:sz w:val="24"/>
          <w:szCs w:val="24"/>
        </w:rPr>
      </w:pPr>
      <w:r>
        <w:rPr>
          <w:b/>
          <w:sz w:val="24"/>
          <w:szCs w:val="24"/>
        </w:rPr>
        <w:t>T</w:t>
      </w:r>
      <w:r w:rsidR="00F26D0C" w:rsidRPr="0039645E">
        <w:rPr>
          <w:b/>
          <w:sz w:val="24"/>
          <w:szCs w:val="24"/>
        </w:rPr>
        <w:t>odas las asignaturas que debas cursar del reconocimiento de créditos, se podrán hacer totalmente on line</w:t>
      </w:r>
      <w:r w:rsidR="00A274FF" w:rsidRPr="0039645E">
        <w:rPr>
          <w:b/>
          <w:sz w:val="24"/>
          <w:szCs w:val="24"/>
        </w:rPr>
        <w:t>, a través de la plataforma de formación UEM personal, contarás con un tutor personal y en todo momento estarás en contacto con el profesorado de cada asignatura</w:t>
      </w:r>
      <w:r w:rsidR="00F26D0C" w:rsidRPr="0039645E">
        <w:rPr>
          <w:b/>
          <w:sz w:val="24"/>
          <w:szCs w:val="24"/>
        </w:rPr>
        <w:t>,</w:t>
      </w:r>
      <w:r w:rsidR="00A274FF" w:rsidRPr="0039645E">
        <w:rPr>
          <w:b/>
          <w:sz w:val="24"/>
          <w:szCs w:val="24"/>
        </w:rPr>
        <w:t xml:space="preserve"> </w:t>
      </w:r>
      <w:r w:rsidR="00F26D0C" w:rsidRPr="0039645E">
        <w:rPr>
          <w:b/>
          <w:sz w:val="24"/>
          <w:szCs w:val="24"/>
        </w:rPr>
        <w:t xml:space="preserve">los exámenes </w:t>
      </w:r>
      <w:r w:rsidR="00A274FF" w:rsidRPr="0039645E">
        <w:rPr>
          <w:b/>
          <w:sz w:val="24"/>
          <w:szCs w:val="24"/>
        </w:rPr>
        <w:t>que debas realizar de las asignaturas que así se estipulen los podrás realizar en la sede de la EIP en Granada</w:t>
      </w:r>
      <w:r w:rsidR="00F26D0C" w:rsidRPr="0039645E">
        <w:rPr>
          <w:b/>
          <w:sz w:val="24"/>
          <w:szCs w:val="24"/>
        </w:rPr>
        <w:t>.</w:t>
      </w:r>
    </w:p>
    <w:sectPr w:rsidR="00F26D0C" w:rsidRPr="0039645E" w:rsidSect="004D292A">
      <w:type w:val="continuous"/>
      <w:pgSz w:w="11906" w:h="16838"/>
      <w:pgMar w:top="238" w:right="238" w:bottom="244" w:left="244" w:header="708"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27B7" w:rsidRDefault="00B427B7" w:rsidP="000A3CFF">
      <w:r>
        <w:separator/>
      </w:r>
    </w:p>
  </w:endnote>
  <w:endnote w:type="continuationSeparator" w:id="1">
    <w:p w:rsidR="00B427B7" w:rsidRDefault="00B427B7" w:rsidP="000A3C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111" w:rsidRDefault="00F91111">
    <w:pPr>
      <w:pStyle w:val="Piedepgina"/>
      <w:jc w:val="right"/>
    </w:pPr>
    <w:fldSimple w:instr=" PAGE   \* MERGEFORMAT ">
      <w:r w:rsidR="004D292A">
        <w:rPr>
          <w:noProof/>
        </w:rPr>
        <w:t>1</w:t>
      </w:r>
    </w:fldSimple>
  </w:p>
  <w:p w:rsidR="00F91111" w:rsidRDefault="00F9111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27B7" w:rsidRDefault="00B427B7" w:rsidP="000A3CFF">
      <w:r>
        <w:separator/>
      </w:r>
    </w:p>
  </w:footnote>
  <w:footnote w:type="continuationSeparator" w:id="1">
    <w:p w:rsidR="00B427B7" w:rsidRDefault="00B427B7" w:rsidP="000A3C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1111" w:rsidRDefault="0039645E" w:rsidP="009B00CC">
    <w:pPr>
      <w:pStyle w:val="Encabezado"/>
      <w:pBdr>
        <w:bottom w:val="thickThinSmallGap" w:sz="24" w:space="1" w:color="622423"/>
      </w:pBdr>
      <w:rPr>
        <w:rFonts w:ascii="Cambria" w:hAnsi="Cambria"/>
        <w:sz w:val="32"/>
        <w:szCs w:val="32"/>
      </w:rPr>
    </w:pPr>
    <w:r>
      <w:rPr>
        <w:rFonts w:ascii="Cambria" w:hAnsi="Cambria"/>
        <w:noProof/>
        <w:sz w:val="32"/>
        <w:szCs w:val="32"/>
        <w:lang w:eastAsia="es-ES"/>
      </w:rPr>
      <w:drawing>
        <wp:inline distT="0" distB="0" distL="0" distR="0">
          <wp:extent cx="990600" cy="1076325"/>
          <wp:effectExtent l="19050" t="0" r="0" b="0"/>
          <wp:docPr id="1" name="Imagen 1" descr="J:\Logo E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J:\Logo EIP.jpg"/>
                  <pic:cNvPicPr>
                    <a:picLocks noChangeAspect="1" noChangeArrowheads="1"/>
                  </pic:cNvPicPr>
                </pic:nvPicPr>
                <pic:blipFill>
                  <a:blip r:embed="rId1"/>
                  <a:srcRect/>
                  <a:stretch>
                    <a:fillRect/>
                  </a:stretch>
                </pic:blipFill>
                <pic:spPr bwMode="auto">
                  <a:xfrm>
                    <a:off x="0" y="0"/>
                    <a:ext cx="990600" cy="1076325"/>
                  </a:xfrm>
                  <a:prstGeom prst="rect">
                    <a:avLst/>
                  </a:prstGeom>
                  <a:noFill/>
                  <a:ln w="9525">
                    <a:noFill/>
                    <a:miter lim="800000"/>
                    <a:headEnd/>
                    <a:tailEnd/>
                  </a:ln>
                </pic:spPr>
              </pic:pic>
            </a:graphicData>
          </a:graphic>
        </wp:inline>
      </w:drawing>
    </w:r>
    <w:r w:rsidR="00F91111" w:rsidRPr="004F430C">
      <w:t xml:space="preserve"> </w:t>
    </w:r>
    <w:r w:rsidR="00F91111">
      <w:tab/>
    </w:r>
    <w:r w:rsidR="00F91111">
      <w:tab/>
    </w:r>
    <w:r>
      <w:rPr>
        <w:rFonts w:ascii="Arial" w:hAnsi="Arial" w:cs="Arial"/>
        <w:noProof/>
        <w:color w:val="333333"/>
        <w:sz w:val="16"/>
        <w:szCs w:val="16"/>
        <w:lang w:eastAsia="es-ES"/>
      </w:rPr>
      <w:drawing>
        <wp:inline distT="0" distB="0" distL="0" distR="0">
          <wp:extent cx="1971675" cy="1133475"/>
          <wp:effectExtent l="19050" t="0" r="9525" b="0"/>
          <wp:docPr id="2" name="Imagen 1" descr="Logotipo de la Universidad Europea de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 de la Universidad Europea de Madrid"/>
                  <pic:cNvPicPr>
                    <a:picLocks noChangeAspect="1" noChangeArrowheads="1"/>
                  </pic:cNvPicPr>
                </pic:nvPicPr>
                <pic:blipFill>
                  <a:blip r:embed="rId2"/>
                  <a:srcRect/>
                  <a:stretch>
                    <a:fillRect/>
                  </a:stretch>
                </pic:blipFill>
                <pic:spPr bwMode="auto">
                  <a:xfrm>
                    <a:off x="0" y="0"/>
                    <a:ext cx="1971675" cy="1133475"/>
                  </a:xfrm>
                  <a:prstGeom prst="rect">
                    <a:avLst/>
                  </a:prstGeom>
                  <a:noFill/>
                  <a:ln w="9525">
                    <a:noFill/>
                    <a:miter lim="800000"/>
                    <a:headEnd/>
                    <a:tailEnd/>
                  </a:ln>
                </pic:spPr>
              </pic:pic>
            </a:graphicData>
          </a:graphic>
        </wp:inline>
      </w:drawing>
    </w:r>
  </w:p>
  <w:p w:rsidR="00F91111" w:rsidRDefault="00F9111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87F02"/>
    <w:multiLevelType w:val="hybridMultilevel"/>
    <w:tmpl w:val="9AFC2DFE"/>
    <w:lvl w:ilvl="0" w:tplc="0C0A000F">
      <w:start w:val="1"/>
      <w:numFmt w:val="decimal"/>
      <w:lvlText w:val="%1."/>
      <w:lvlJc w:val="left"/>
      <w:pPr>
        <w:ind w:left="720" w:hanging="360"/>
      </w:pPr>
      <w:rPr>
        <w:rFonts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
    <w:nsid w:val="2ACD26FA"/>
    <w:multiLevelType w:val="hybridMultilevel"/>
    <w:tmpl w:val="7014420A"/>
    <w:lvl w:ilvl="0" w:tplc="279E587A">
      <w:start w:val="3"/>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2B8B23A9"/>
    <w:multiLevelType w:val="hybridMultilevel"/>
    <w:tmpl w:val="53E4BA62"/>
    <w:lvl w:ilvl="0" w:tplc="920C387C">
      <w:start w:val="5"/>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
    <w:nsid w:val="2E1E7CB3"/>
    <w:multiLevelType w:val="hybridMultilevel"/>
    <w:tmpl w:val="39E2122E"/>
    <w:lvl w:ilvl="0" w:tplc="A2F2C438">
      <w:start w:val="1"/>
      <w:numFmt w:val="decimal"/>
      <w:lvlText w:val="%1."/>
      <w:lvlJc w:val="left"/>
      <w:pPr>
        <w:ind w:left="675" w:hanging="360"/>
      </w:pPr>
      <w:rPr>
        <w:rFonts w:cs="Times New Roman" w:hint="default"/>
        <w:b w:val="0"/>
        <w:sz w:val="20"/>
      </w:rPr>
    </w:lvl>
    <w:lvl w:ilvl="1" w:tplc="0C0A0019">
      <w:start w:val="1"/>
      <w:numFmt w:val="lowerLetter"/>
      <w:lvlText w:val="%2."/>
      <w:lvlJc w:val="left"/>
      <w:pPr>
        <w:ind w:left="1395" w:hanging="360"/>
      </w:pPr>
      <w:rPr>
        <w:rFonts w:cs="Times New Roman"/>
      </w:rPr>
    </w:lvl>
    <w:lvl w:ilvl="2" w:tplc="0C0A001B">
      <w:start w:val="1"/>
      <w:numFmt w:val="lowerRoman"/>
      <w:lvlText w:val="%3."/>
      <w:lvlJc w:val="right"/>
      <w:pPr>
        <w:ind w:left="2115" w:hanging="180"/>
      </w:pPr>
      <w:rPr>
        <w:rFonts w:cs="Times New Roman"/>
      </w:rPr>
    </w:lvl>
    <w:lvl w:ilvl="3" w:tplc="0C0A000F">
      <w:start w:val="1"/>
      <w:numFmt w:val="decimal"/>
      <w:lvlText w:val="%4."/>
      <w:lvlJc w:val="left"/>
      <w:pPr>
        <w:ind w:left="2835" w:hanging="360"/>
      </w:pPr>
      <w:rPr>
        <w:rFonts w:cs="Times New Roman"/>
      </w:rPr>
    </w:lvl>
    <w:lvl w:ilvl="4" w:tplc="0C0A0019">
      <w:start w:val="1"/>
      <w:numFmt w:val="lowerLetter"/>
      <w:lvlText w:val="%5."/>
      <w:lvlJc w:val="left"/>
      <w:pPr>
        <w:ind w:left="3555" w:hanging="360"/>
      </w:pPr>
      <w:rPr>
        <w:rFonts w:cs="Times New Roman"/>
      </w:rPr>
    </w:lvl>
    <w:lvl w:ilvl="5" w:tplc="0C0A001B">
      <w:start w:val="1"/>
      <w:numFmt w:val="lowerRoman"/>
      <w:lvlText w:val="%6."/>
      <w:lvlJc w:val="right"/>
      <w:pPr>
        <w:ind w:left="4275" w:hanging="180"/>
      </w:pPr>
      <w:rPr>
        <w:rFonts w:cs="Times New Roman"/>
      </w:rPr>
    </w:lvl>
    <w:lvl w:ilvl="6" w:tplc="0C0A000F">
      <w:start w:val="1"/>
      <w:numFmt w:val="decimal"/>
      <w:lvlText w:val="%7."/>
      <w:lvlJc w:val="left"/>
      <w:pPr>
        <w:ind w:left="4995" w:hanging="360"/>
      </w:pPr>
      <w:rPr>
        <w:rFonts w:cs="Times New Roman"/>
      </w:rPr>
    </w:lvl>
    <w:lvl w:ilvl="7" w:tplc="0C0A0019">
      <w:start w:val="1"/>
      <w:numFmt w:val="lowerLetter"/>
      <w:lvlText w:val="%8."/>
      <w:lvlJc w:val="left"/>
      <w:pPr>
        <w:ind w:left="5715" w:hanging="360"/>
      </w:pPr>
      <w:rPr>
        <w:rFonts w:cs="Times New Roman"/>
      </w:rPr>
    </w:lvl>
    <w:lvl w:ilvl="8" w:tplc="0C0A001B">
      <w:start w:val="1"/>
      <w:numFmt w:val="lowerRoman"/>
      <w:lvlText w:val="%9."/>
      <w:lvlJc w:val="right"/>
      <w:pPr>
        <w:ind w:left="6435" w:hanging="180"/>
      </w:pPr>
      <w:rPr>
        <w:rFonts w:cs="Times New Roman"/>
      </w:rPr>
    </w:lvl>
  </w:abstractNum>
  <w:abstractNum w:abstractNumId="4">
    <w:nsid w:val="568872B8"/>
    <w:multiLevelType w:val="hybridMultilevel"/>
    <w:tmpl w:val="9708B95C"/>
    <w:lvl w:ilvl="0" w:tplc="0C0A000F">
      <w:start w:val="1"/>
      <w:numFmt w:val="decimal"/>
      <w:lvlText w:val="%1."/>
      <w:lvlJc w:val="left"/>
      <w:pPr>
        <w:ind w:left="720" w:hanging="360"/>
      </w:pPr>
      <w:rPr>
        <w:rFonts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5">
    <w:nsid w:val="6E3A691A"/>
    <w:multiLevelType w:val="hybridMultilevel"/>
    <w:tmpl w:val="B528329E"/>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6">
    <w:nsid w:val="6EF875C1"/>
    <w:multiLevelType w:val="hybridMultilevel"/>
    <w:tmpl w:val="DAA458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2"/>
  </w:num>
  <w:num w:numId="5">
    <w:abstractNumId w:val="4"/>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rsids>
    <w:rsidRoot w:val="00793B09"/>
    <w:rsid w:val="000A3CFF"/>
    <w:rsid w:val="00123E07"/>
    <w:rsid w:val="001269E2"/>
    <w:rsid w:val="00131A77"/>
    <w:rsid w:val="0013384E"/>
    <w:rsid w:val="00136E47"/>
    <w:rsid w:val="0017064B"/>
    <w:rsid w:val="001823F0"/>
    <w:rsid w:val="001B343E"/>
    <w:rsid w:val="001D73AB"/>
    <w:rsid w:val="001F447A"/>
    <w:rsid w:val="002213DD"/>
    <w:rsid w:val="00230163"/>
    <w:rsid w:val="00243635"/>
    <w:rsid w:val="002C5774"/>
    <w:rsid w:val="002D6818"/>
    <w:rsid w:val="00336718"/>
    <w:rsid w:val="0039645E"/>
    <w:rsid w:val="0039781A"/>
    <w:rsid w:val="003A214C"/>
    <w:rsid w:val="003C58D7"/>
    <w:rsid w:val="003F1F29"/>
    <w:rsid w:val="004A3123"/>
    <w:rsid w:val="004C38D4"/>
    <w:rsid w:val="004D292A"/>
    <w:rsid w:val="004D6D2D"/>
    <w:rsid w:val="004F430C"/>
    <w:rsid w:val="004F6E88"/>
    <w:rsid w:val="005B58C3"/>
    <w:rsid w:val="005C56E3"/>
    <w:rsid w:val="00600D37"/>
    <w:rsid w:val="00605520"/>
    <w:rsid w:val="006822D7"/>
    <w:rsid w:val="00694815"/>
    <w:rsid w:val="006C13C5"/>
    <w:rsid w:val="006E734C"/>
    <w:rsid w:val="00756811"/>
    <w:rsid w:val="00793B09"/>
    <w:rsid w:val="007F6C3C"/>
    <w:rsid w:val="008F4F0D"/>
    <w:rsid w:val="009251EA"/>
    <w:rsid w:val="00932946"/>
    <w:rsid w:val="00935DCD"/>
    <w:rsid w:val="00975C4E"/>
    <w:rsid w:val="00976EF9"/>
    <w:rsid w:val="009B0021"/>
    <w:rsid w:val="009B00CC"/>
    <w:rsid w:val="009D1927"/>
    <w:rsid w:val="009E0EFD"/>
    <w:rsid w:val="009F539B"/>
    <w:rsid w:val="00A049DF"/>
    <w:rsid w:val="00A274FF"/>
    <w:rsid w:val="00A31BC5"/>
    <w:rsid w:val="00A4098B"/>
    <w:rsid w:val="00A5565F"/>
    <w:rsid w:val="00A81AFE"/>
    <w:rsid w:val="00A94B76"/>
    <w:rsid w:val="00B03D57"/>
    <w:rsid w:val="00B04456"/>
    <w:rsid w:val="00B056BF"/>
    <w:rsid w:val="00B31D3D"/>
    <w:rsid w:val="00B427B7"/>
    <w:rsid w:val="00B55CFE"/>
    <w:rsid w:val="00BB228D"/>
    <w:rsid w:val="00BD48B7"/>
    <w:rsid w:val="00BF27D9"/>
    <w:rsid w:val="00C03A3B"/>
    <w:rsid w:val="00C05A00"/>
    <w:rsid w:val="00C2672E"/>
    <w:rsid w:val="00C2739C"/>
    <w:rsid w:val="00C32FD8"/>
    <w:rsid w:val="00C566C9"/>
    <w:rsid w:val="00C84669"/>
    <w:rsid w:val="00CD6AD1"/>
    <w:rsid w:val="00D14847"/>
    <w:rsid w:val="00D40EF7"/>
    <w:rsid w:val="00D9142D"/>
    <w:rsid w:val="00DD5EFF"/>
    <w:rsid w:val="00E05C14"/>
    <w:rsid w:val="00E50AC2"/>
    <w:rsid w:val="00E916DB"/>
    <w:rsid w:val="00EA216B"/>
    <w:rsid w:val="00EA68C8"/>
    <w:rsid w:val="00EC79CD"/>
    <w:rsid w:val="00F0328D"/>
    <w:rsid w:val="00F03F65"/>
    <w:rsid w:val="00F2392D"/>
    <w:rsid w:val="00F26D0C"/>
    <w:rsid w:val="00F46A74"/>
    <w:rsid w:val="00F91111"/>
    <w:rsid w:val="00FA5C03"/>
    <w:rsid w:val="00FC099E"/>
    <w:rsid w:val="00FC3C4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00CC"/>
    <w:rPr>
      <w:rFonts w:eastAsia="Times New Roman"/>
      <w:sz w:val="22"/>
      <w:szCs w:val="22"/>
      <w:lang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Textodeglobo">
    <w:name w:val="Balloon Text"/>
    <w:basedOn w:val="Normal"/>
    <w:link w:val="TextodegloboCar"/>
    <w:semiHidden/>
    <w:rsid w:val="000A3CFF"/>
    <w:rPr>
      <w:rFonts w:ascii="Tahoma" w:hAnsi="Tahoma" w:cs="Tahoma"/>
      <w:sz w:val="16"/>
      <w:szCs w:val="16"/>
    </w:rPr>
  </w:style>
  <w:style w:type="character" w:customStyle="1" w:styleId="TextodegloboCar">
    <w:name w:val="Texto de globo Car"/>
    <w:basedOn w:val="Fuentedeprrafopredeter"/>
    <w:link w:val="Textodeglobo"/>
    <w:semiHidden/>
    <w:locked/>
    <w:rsid w:val="000A3CFF"/>
    <w:rPr>
      <w:rFonts w:ascii="Tahoma" w:hAnsi="Tahoma" w:cs="Tahoma"/>
      <w:sz w:val="16"/>
      <w:szCs w:val="16"/>
    </w:rPr>
  </w:style>
  <w:style w:type="paragraph" w:styleId="Encabezado">
    <w:name w:val="header"/>
    <w:basedOn w:val="Normal"/>
    <w:link w:val="EncabezadoCar"/>
    <w:rsid w:val="000A3CFF"/>
    <w:pPr>
      <w:tabs>
        <w:tab w:val="center" w:pos="4252"/>
        <w:tab w:val="right" w:pos="8504"/>
      </w:tabs>
    </w:pPr>
  </w:style>
  <w:style w:type="character" w:customStyle="1" w:styleId="EncabezadoCar">
    <w:name w:val="Encabezado Car"/>
    <w:basedOn w:val="Fuentedeprrafopredeter"/>
    <w:link w:val="Encabezado"/>
    <w:locked/>
    <w:rsid w:val="000A3CFF"/>
    <w:rPr>
      <w:rFonts w:cs="Times New Roman"/>
    </w:rPr>
  </w:style>
  <w:style w:type="paragraph" w:styleId="Piedepgina">
    <w:name w:val="footer"/>
    <w:basedOn w:val="Normal"/>
    <w:link w:val="PiedepginaCar"/>
    <w:rsid w:val="000A3CFF"/>
    <w:pPr>
      <w:tabs>
        <w:tab w:val="center" w:pos="4252"/>
        <w:tab w:val="right" w:pos="8504"/>
      </w:tabs>
    </w:pPr>
  </w:style>
  <w:style w:type="character" w:customStyle="1" w:styleId="PiedepginaCar">
    <w:name w:val="Pie de página Car"/>
    <w:basedOn w:val="Fuentedeprrafopredeter"/>
    <w:link w:val="Piedepgina"/>
    <w:locked/>
    <w:rsid w:val="000A3CFF"/>
    <w:rPr>
      <w:rFonts w:cs="Times New Roman"/>
    </w:rPr>
  </w:style>
  <w:style w:type="table" w:styleId="Tablaconcuadrcula">
    <w:name w:val="Table Grid"/>
    <w:basedOn w:val="Tablanormal"/>
    <w:rsid w:val="000A3CFF"/>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opredeterminado">
    <w:name w:val="Texto predeterminado"/>
    <w:basedOn w:val="Normal"/>
    <w:rsid w:val="00D40EF7"/>
    <w:pPr>
      <w:overflowPunct w:val="0"/>
      <w:autoSpaceDE w:val="0"/>
      <w:autoSpaceDN w:val="0"/>
      <w:adjustRightInd w:val="0"/>
    </w:pPr>
    <w:rPr>
      <w:rFonts w:ascii="Times New Roman" w:eastAsia="Calibri" w:hAnsi="Times New Roman"/>
      <w:sz w:val="24"/>
      <w:szCs w:val="20"/>
      <w:lang w:val="en-US" w:eastAsia="es-ES"/>
    </w:rPr>
  </w:style>
  <w:style w:type="character" w:styleId="Textoennegrita">
    <w:name w:val="Strong"/>
    <w:basedOn w:val="Fuentedeprrafopredeter"/>
    <w:qFormat/>
    <w:rsid w:val="00D14847"/>
    <w:rPr>
      <w:rFonts w:cs="Times New Roman"/>
      <w:b/>
      <w:bCs/>
    </w:rPr>
  </w:style>
  <w:style w:type="paragraph" w:styleId="NormalWeb">
    <w:name w:val="Normal (Web)"/>
    <w:basedOn w:val="Normal"/>
    <w:semiHidden/>
    <w:rsid w:val="00D14847"/>
    <w:pPr>
      <w:spacing w:before="240" w:after="240"/>
    </w:pPr>
    <w:rPr>
      <w:rFonts w:ascii="Times New Roman" w:eastAsia="Calibri" w:hAnsi="Times New Roman"/>
      <w:sz w:val="24"/>
      <w:szCs w:val="24"/>
      <w:lang w:eastAsia="es-ES"/>
    </w:rPr>
  </w:style>
  <w:style w:type="paragraph" w:customStyle="1" w:styleId="ListParagraph">
    <w:name w:val="List Paragraph"/>
    <w:basedOn w:val="Normal"/>
    <w:rsid w:val="009B00CC"/>
    <w:pPr>
      <w:ind w:left="720"/>
    </w:pPr>
  </w:style>
  <w:style w:type="character" w:styleId="Hipervnculo">
    <w:name w:val="Hyperlink"/>
    <w:basedOn w:val="Fuentedeprrafopredeter"/>
    <w:rsid w:val="009B00CC"/>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560</Words>
  <Characters>3082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COMUNICADO DE RESOLUCIÓN DE OFICIALIDAD DEL GRADO EN PROTOCOLO Y ORGANIZACIÓN DE EVENTOS</vt:lpstr>
    </vt:vector>
  </TitlesOfParts>
  <Company>http://www.centor.mx.gd</Company>
  <LinksUpToDate>false</LinksUpToDate>
  <CharactersWithSpaces>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COMUNICADO DE RESOLUCIÓN DE OFICIALIDAD DEL GRADO EN PROTOCOLO Y ORGANIZACIÓN DE EVENTOS</dc:title>
  <dc:creator>Centor</dc:creator>
  <cp:lastModifiedBy>Usuario</cp:lastModifiedBy>
  <cp:revision>3</cp:revision>
  <cp:lastPrinted>2012-12-05T13:10:00Z</cp:lastPrinted>
  <dcterms:created xsi:type="dcterms:W3CDTF">2014-07-21T08:35:00Z</dcterms:created>
  <dcterms:modified xsi:type="dcterms:W3CDTF">2014-07-21T09:48:00Z</dcterms:modified>
</cp:coreProperties>
</file>